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MODIFICA DATI CASELLA POSTA ELETTRONICA CERTIFICATA PER AZIENDA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  <w:t xml:space="preserve">dichiara di possedere la qualità di Legale Rappresentante della seguente Impresa:</w:t>
      </w:r>
    </w:p>
    <w:tbl>
      <w:tblPr>
        <w:tblStyle w:val="Table2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25"/>
        <w:gridCol w:w="3945"/>
        <w:tblGridChange w:id="0">
          <w:tblGrid>
            <w:gridCol w:w="1980"/>
            <w:gridCol w:w="3390"/>
            <w:gridCol w:w="1425"/>
            <w:gridCol w:w="394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partita iva / cod fisc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</w:t>
      </w:r>
      <w:r w:rsidDel="00000000" w:rsidR="00000000" w:rsidRPr="00000000">
        <w:rPr>
          <w:rtl w:val="0"/>
        </w:rPr>
        <w:t xml:space="preserve">e richiede la modifica dei dati di intestazione della seguente casella pec con i dati sopra riportati </w:t>
      </w:r>
    </w:p>
    <w:tbl>
      <w:tblPr>
        <w:tblStyle w:val="Table3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4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